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FE" w:rsidRDefault="003743F6" w:rsidP="003743F6">
      <w:pPr>
        <w:jc w:val="center"/>
      </w:pPr>
      <w:bookmarkStart w:id="0" w:name="_GoBack"/>
      <w:bookmarkEnd w:id="0"/>
      <w:r>
        <w:rPr>
          <w:u w:val="single"/>
        </w:rPr>
        <w:t>Chapter 22</w:t>
      </w:r>
      <w:r w:rsidR="00FE0071">
        <w:rPr>
          <w:u w:val="single"/>
        </w:rPr>
        <w:t>.1.2.3</w:t>
      </w:r>
      <w:r>
        <w:rPr>
          <w:u w:val="single"/>
        </w:rPr>
        <w:t xml:space="preserve"> Study Guide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Enclosure movement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Crop Rotation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Jethro Tull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Charles “Turnip” Townshend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Eli Whitney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Cottage/Domestic System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John Kay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 xml:space="preserve">James Hargreaves 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Richard Arkwright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Factory System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Interchangeable Parts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Assembly Line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Henry Ford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James Watt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George Stephenson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Robert Fulton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Samuel Morse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Children and the Industrial Revolution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Women and the Industrials Revolution</w:t>
      </w:r>
    </w:p>
    <w:p w:rsidR="003743F6" w:rsidRDefault="003743F6" w:rsidP="003743F6">
      <w:pPr>
        <w:pStyle w:val="ListParagraph"/>
        <w:numPr>
          <w:ilvl w:val="0"/>
          <w:numId w:val="1"/>
        </w:numPr>
      </w:pPr>
      <w:r>
        <w:t>Growth of the Middle Class</w:t>
      </w:r>
    </w:p>
    <w:p w:rsidR="00124E08" w:rsidRPr="003743F6" w:rsidRDefault="00124E08" w:rsidP="00124E08">
      <w:pPr>
        <w:pStyle w:val="ListParagraph"/>
      </w:pPr>
    </w:p>
    <w:sectPr w:rsidR="00124E08" w:rsidRPr="003743F6" w:rsidSect="00236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7922"/>
    <w:multiLevelType w:val="hybridMultilevel"/>
    <w:tmpl w:val="9D74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F6"/>
    <w:rsid w:val="000A5D14"/>
    <w:rsid w:val="00124E08"/>
    <w:rsid w:val="002360FE"/>
    <w:rsid w:val="003743F6"/>
    <w:rsid w:val="00921E11"/>
    <w:rsid w:val="00BA71E2"/>
    <w:rsid w:val="00CB6F1A"/>
    <w:rsid w:val="00DA2582"/>
    <w:rsid w:val="00FA41C7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D7EC303-2B28-4617-A0EB-8E7A0255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randyrhodes</dc:creator>
  <cp:lastModifiedBy>Administrator</cp:lastModifiedBy>
  <cp:revision>2</cp:revision>
  <cp:lastPrinted>2009-01-14T14:12:00Z</cp:lastPrinted>
  <dcterms:created xsi:type="dcterms:W3CDTF">2013-02-01T15:15:00Z</dcterms:created>
  <dcterms:modified xsi:type="dcterms:W3CDTF">2013-02-01T15:15:00Z</dcterms:modified>
</cp:coreProperties>
</file>