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8"/>
          <w:rtl w:val="0"/>
        </w:rPr>
        <w:t xml:space="preserve">Español II CP: proyecto: primera parte</w:t>
        <w:tab/>
        <w:t xml:space="preserve">Nombres_____________________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8"/>
          <w:rtl w:val="0"/>
        </w:rPr>
        <w:tab/>
        <w:tab/>
        <w:tab/>
        <w:tab/>
        <w:tab/>
        <w:tab/>
        <w:tab/>
        <w:tab/>
        <w:t xml:space="preserve">y 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8"/>
          <w:rtl w:val="0"/>
        </w:rPr>
        <w:tab/>
        <w:tab/>
        <w:tab/>
        <w:tab/>
        <w:tab/>
        <w:tab/>
        <w:tab/>
        <w:tab/>
        <w:t xml:space="preserve">país 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i w:val="1"/>
          <w:sz w:val="28"/>
          <w:rtl w:val="0"/>
        </w:rPr>
        <w:t xml:space="preserve">Hoy en clase, tú y tu compañero tienen que llenar la siguiente tabla y contestar las siguientes preguntas.  Después de llenar la hoja, entréguenmela.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nombre oficial del país:</w:t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capital: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idiomas oficiales: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población: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área: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comparación del área a un estado: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presidente: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tipo de gobierno: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economía: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moneda oficial: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sitios web donde encontraron la información: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1.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2.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5.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8"/>
          <w:rtl w:val="0"/>
        </w:rPr>
        <w:t xml:space="preserve">6.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country-travel presentation #1.docx</dc:title>
</cp:coreProperties>
</file>